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D9" w:rsidRPr="002D15D9" w:rsidRDefault="002D15D9" w:rsidP="002D15D9">
      <w:pPr>
        <w:widowControl/>
        <w:spacing w:line="456" w:lineRule="auto"/>
        <w:jc w:val="center"/>
        <w:rPr>
          <w:rFonts w:ascii="Tahoma" w:eastAsia="宋体" w:hAnsi="Tahoma" w:cs="Tahoma"/>
          <w:color w:val="414141"/>
          <w:kern w:val="0"/>
          <w:sz w:val="18"/>
          <w:szCs w:val="18"/>
        </w:rPr>
      </w:pPr>
      <w:r w:rsidRPr="002D15D9">
        <w:rPr>
          <w:rFonts w:ascii="Tahoma" w:eastAsia="宋体" w:hAnsi="Tahoma" w:cs="Tahoma"/>
          <w:b/>
          <w:bCs/>
          <w:color w:val="414141"/>
          <w:kern w:val="0"/>
          <w:sz w:val="18"/>
          <w:szCs w:val="18"/>
        </w:rPr>
        <w:t>高频开关电源设计中应注意的安全事项</w:t>
      </w:r>
    </w:p>
    <w:p w:rsidR="002D15D9" w:rsidRPr="002D15D9" w:rsidRDefault="002D15D9" w:rsidP="002D15D9">
      <w:pPr>
        <w:widowControl/>
        <w:spacing w:line="456" w:lineRule="auto"/>
        <w:jc w:val="center"/>
        <w:rPr>
          <w:rFonts w:ascii="Tahoma" w:eastAsia="宋体" w:hAnsi="Tahoma" w:cs="Tahoma"/>
          <w:color w:val="414141"/>
          <w:kern w:val="0"/>
          <w:sz w:val="18"/>
          <w:szCs w:val="18"/>
        </w:rPr>
      </w:pPr>
      <w:r w:rsidRPr="002D15D9">
        <w:rPr>
          <w:rFonts w:ascii="Tahoma" w:eastAsia="宋体" w:hAnsi="Tahoma" w:cs="Tahoma"/>
          <w:color w:val="414141"/>
          <w:kern w:val="0"/>
          <w:sz w:val="18"/>
          <w:szCs w:val="18"/>
        </w:rPr>
        <w:t>发布日期：</w:t>
      </w:r>
      <w:r w:rsidRPr="002D15D9">
        <w:rPr>
          <w:rFonts w:ascii="Tahoma" w:eastAsia="宋体" w:hAnsi="Tahoma" w:cs="Tahoma"/>
          <w:color w:val="414141"/>
          <w:kern w:val="0"/>
          <w:sz w:val="18"/>
          <w:szCs w:val="18"/>
        </w:rPr>
        <w:t>2011-03-24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310" w:hanging="31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前言: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本文所指的安全事项是指:防止因电击、能量危险、着火、机械危险、热的危险、辐射危险和化学危险所造成的人身伤害或财产损失。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b/>
          <w:bCs/>
          <w:color w:val="414141"/>
          <w:kern w:val="0"/>
          <w:sz w:val="22"/>
        </w:rPr>
        <w:t>1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、安全距离</w:t>
      </w:r>
      <w:r w:rsidRPr="002D15D9">
        <w:rPr>
          <w:rFonts w:ascii="宋体" w:eastAsia="宋体" w:hAnsi="宋体" w:cs="宋体"/>
          <w:b/>
          <w:bCs/>
          <w:color w:val="414141"/>
          <w:kern w:val="0"/>
          <w:sz w:val="24"/>
          <w:szCs w:val="24"/>
        </w:rPr>
        <w:t>: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安全距离包括电气间隙（空间距离），爬电距离（沿面距离）和绝缘穿透距离。</w:t>
      </w:r>
    </w:p>
    <w:p w:rsidR="002D15D9" w:rsidRPr="002D15D9" w:rsidRDefault="002D15D9" w:rsidP="002D15D9">
      <w:pPr>
        <w:widowControl/>
        <w:spacing w:before="100" w:beforeAutospacing="1" w:after="100" w:afterAutospacing="1"/>
        <w:ind w:firstLine="420"/>
        <w:jc w:val="left"/>
        <w:rPr>
          <w:rFonts w:ascii="Tahoma" w:eastAsia="宋体" w:hAnsi="Tahoma" w:cs="Tahoma"/>
          <w:color w:val="414141"/>
          <w:kern w:val="0"/>
          <w:sz w:val="18"/>
          <w:szCs w:val="18"/>
        </w:rPr>
      </w:pPr>
      <w:r w:rsidRPr="002D15D9">
        <w:rPr>
          <w:rFonts w:ascii="宋体" w:eastAsia="宋体" w:hAnsi="宋体" w:cs="Tahoma" w:hint="eastAsia"/>
          <w:color w:val="414141"/>
          <w:kern w:val="0"/>
          <w:szCs w:val="21"/>
        </w:rPr>
        <w:t>1.1 电气间隙的决定：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750" w:firstLine="357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通常：一次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侧交流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部分：保险丝前L—N≥2.5mm，L.N PE（大地）≥2.5mm，保险丝装置之后可不做要求，但尽可能保持一定距离以避免发生短路损坏电源。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05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一次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侧交流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对直流部分≥2.0mm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05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一次侧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直流地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对大地≥2.5mm （一次侧浮接地对大地）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05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一次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侧部分对二次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侧部分≥4.0mm，跨接于一二次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侧之间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之元器件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05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二次侧部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分之电隙间隙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≥0.5mm即可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05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二次侧地对大地≥1.0mm即可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1.2爬电距离的决定：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720" w:hanging="1619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通常：（1）、一次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侧交流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部分：保险丝前L—N≥2.5mm，L.N 大地≥2.5mm，保险丝之后可不做要求，但尽量保持一定距离以避免短路损坏电源。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lastRenderedPageBreak/>
        <w:t>（2）、一次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侧交流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对直流部分≥2.0mm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（3）、一次侧直流地对地≥4.0mm如一次侧地对大地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2100" w:hanging="210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（4）、一次侧对二次侧≥6.4mm，如光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耦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、Y电容等元器零件脚间距≤6.4mm要开槽。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（5）、二次侧部分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之间≥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0.5mm即可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（6）、二次侧地对大地≥2.0mm以上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（7）、变压器两极间≥8.0mm以上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*可通过在印制板上开槽（1mm以上）来增大爬电距离，但会减弱印制板机械强度。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901" w:hanging="105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1.3 绝缘穿透距离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1260" w:hanging="12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——对加强绝缘，至少使用两层材料，其中的每一层材料能通过对加强绝缘的抗电强度试验；或者：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1260"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——由三层绝缘材料构成的加强绝缘，其中任意两层材料的组合都能通过加强绝缘的抗电强度试验。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设备的绝缘应符合电气间隙、爬电距离、绝缘穿透距离及发热的要求。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绝缘距离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所有零部件都能经受１０牛顿的力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lastRenderedPageBreak/>
        <w:t xml:space="preserve">　 * 误解了大容量电容的绝缘规格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误解了风扇接线的绝缘规格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 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变压器结构问题：挡墙的宽度和绝缘胶带的层数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 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420" w:firstLine="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2"/>
        </w:rPr>
        <w:t>2、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变压器（电感，继电器线圈）: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安全隔离变压器出现单一的绝缘故障和由此而引起其他故障时，不会使SELV绕组出现危险电压。</w:t>
      </w:r>
    </w:p>
    <w:p w:rsidR="002D15D9" w:rsidRPr="002D15D9" w:rsidRDefault="002D15D9" w:rsidP="002D15D9">
      <w:pPr>
        <w:widowControl/>
        <w:spacing w:line="456" w:lineRule="auto"/>
        <w:ind w:left="701" w:right="-512" w:hanging="281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2"/>
        </w:rPr>
        <w:t>3、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元器件和材料: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变压器、电感、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PCB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板、保险器、断路器、风扇、继电器、开关、输入端子、输出端子、输入连接线、输出连接线、胶带、挡墙、骨架、漆包线、绝缘漆、导热绝缘膜、铁夫隆套管、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PVC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套管、热缩套管、光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耦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、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X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电容、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Y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电容、大容量电容器、泄放电阻、热敏电阻、压敏电阻、硅胶、阻焊剂、助焊剂、铭牌等，应有安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规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认证，且不超其额定值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(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电压、电流、温度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)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使用。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接地线：至少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18AWG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之绿滚黄线</w:t>
      </w:r>
      <w:proofErr w:type="gramEnd"/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接地螺丝／螺栓的要求：至少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NO.6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或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M3.5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接地螺丝／螺栓的固定扭力：最小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1.3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牛顿米。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元器件点胶：防止元器件等在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10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牛顿外力作用下倾斜后，电气间隙缩小超标。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更换电池，不能热拔插。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2"/>
        </w:rPr>
        <w:t>4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、安全说明书: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 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lastRenderedPageBreak/>
        <w:t>内容：安装、操作、维修、运输、存储中可能会发生的危险应有警示符号。当预定用电源软线上的插头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作断接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装置时，应说明“插座应装在设备的附近，而且便于使用”。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安全说明: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多电源系统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保护地接线接法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高接触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电流的警示标记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危险电压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2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2"/>
        </w:rPr>
        <w:t>5、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标记: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应醒目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内容：额定参数、生产厂名、商标或识别标记、机型代号或型号标志， 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耐久性：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蘸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有水的棉布擦拭15s, 再用蘸有汽油的棉布擦拭15s，内容清晰，不卷边。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印制板或电路图标志不当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525" w:hanging="52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保险丝标记不规范：应含耐压、电流、快断、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慢断等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信息，或标注“F”,在说明书中描述耐压、电流、快断、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慢断等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信息。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电源开关符号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　 * 保护地符号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lastRenderedPageBreak/>
        <w:t xml:space="preserve">　 * 保护地接线的颜色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31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输入电流为直流，则需加上“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 -----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”的符号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359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*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Ⅱ类设备的符号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2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2"/>
        </w:rPr>
        <w:t>6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、申请安</w:t>
      </w:r>
      <w:proofErr w:type="gramStart"/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规</w:t>
      </w:r>
      <w:proofErr w:type="gramEnd"/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认证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6.1 产品描述报告。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6.2 电原理图、PCB装配图、布线图</w:t>
      </w:r>
    </w:p>
    <w:p w:rsidR="002D15D9" w:rsidRPr="002D15D9" w:rsidRDefault="002D15D9" w:rsidP="002D15D9">
      <w:pPr>
        <w:widowControl/>
        <w:spacing w:line="456" w:lineRule="auto"/>
        <w:ind w:left="420" w:right="-512" w:firstLine="21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用不同彩色绘出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PCB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板上的不同电压（交流高压、直流高压、直流低压、参考电压、接地）以一次电路为主。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6.3变压器的结构报告</w:t>
      </w:r>
    </w:p>
    <w:p w:rsidR="002D15D9" w:rsidRPr="002D15D9" w:rsidRDefault="002D15D9" w:rsidP="002D15D9">
      <w:pPr>
        <w:widowControl/>
        <w:spacing w:line="456" w:lineRule="auto"/>
        <w:ind w:left="630" w:right="-512" w:hanging="21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⑴、变压器的电路图：简图、引出端编号、各绕组线径、匝数、始端示意图、磁芯型号。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63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⑵、电气参数：功率、电源频率、初级电压、次级电压和电流。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63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⑶、线圈：各绕组匝数。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63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⑷、磁芯：型号、规格、尺寸、材料。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63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⑸、骨架：尺寸、材料、生产企业。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63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⑹、绝缘系统：等级、名称、型号、厚度、包绕的层数、绝缘漆等。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63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⑺、温度保险器：型号、温度。</w:t>
      </w:r>
    </w:p>
    <w:p w:rsidR="002D15D9" w:rsidRPr="002D15D9" w:rsidRDefault="002D15D9" w:rsidP="002D15D9">
      <w:pPr>
        <w:widowControl/>
        <w:spacing w:line="456" w:lineRule="auto"/>
        <w:ind w:left="630" w:right="-512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lastRenderedPageBreak/>
        <w:t>⑻、材料表：磁芯、骨架、漆包线、绝缘材料及辅助材料的名称、型号、规格、单位</w:t>
      </w:r>
    </w:p>
    <w:p w:rsidR="002D15D9" w:rsidRPr="002D15D9" w:rsidRDefault="002D15D9" w:rsidP="002D15D9">
      <w:pPr>
        <w:widowControl/>
        <w:spacing w:line="456" w:lineRule="auto"/>
        <w:ind w:left="630" w:right="-512"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用量等，并注明厂商及认证编号。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right="-512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6.4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同一功率系列不同型号产品异同的说明。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right="-512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6.5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元器件材料表（安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规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认证号）。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right="-512" w:firstLine="21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 xml:space="preserve">6.6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产品安装说明</w:t>
      </w:r>
      <w:r w:rsidRPr="002D15D9">
        <w:rPr>
          <w:rFonts w:ascii="宋体" w:eastAsia="宋体" w:hAnsi="宋体" w:cs="宋体"/>
          <w:color w:val="414141"/>
          <w:kern w:val="0"/>
          <w:sz w:val="24"/>
          <w:szCs w:val="24"/>
        </w:rPr>
        <w:t>/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产品使用说明。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2"/>
        </w:rPr>
        <w:t>7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、试验顺序和原则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13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7.1顺序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:a元器件或材料预选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28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b 元器件或部件工作台试验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28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c 设备不通电试验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28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d 设备通电试验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e 在正常工作条件下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4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f在异常工作条件下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firstLine="12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g 可能涉及破坏的条件下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7.2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 </w:t>
      </w: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原则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 xml:space="preserve"> 在参数或参数组合最不利的条件下进行试验。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输入电压：边界电压。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电源频率：一类电源在最高频率。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2"/>
        </w:rPr>
        <w:lastRenderedPageBreak/>
        <w:t>结论: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在高频开关电源产品的设计中,尤其是隔离绝缘式开关电源,安</w:t>
      </w:r>
      <w:proofErr w:type="gramStart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规</w:t>
      </w:r>
      <w:proofErr w:type="gramEnd"/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问题至关重要。特别是初级与次级之间的绝缘,主功率变压器的绝缘问题.在日常的设计中常常要考虑到,同时有相应的标准规范来约束,以保证设计出来的产品符合安全规范。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b/>
          <w:bCs/>
          <w:color w:val="414141"/>
          <w:kern w:val="0"/>
          <w:sz w:val="24"/>
          <w:szCs w:val="24"/>
        </w:rPr>
        <w:t>参考文献: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360" w:hanging="3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1.</w:t>
      </w:r>
      <w:r w:rsidRPr="002D15D9">
        <w:rPr>
          <w:rFonts w:ascii="Times New Roman" w:eastAsia="宋体" w:hAnsi="Times New Roman" w:cs="Times New Roman"/>
          <w:color w:val="414141"/>
          <w:kern w:val="0"/>
          <w:sz w:val="14"/>
          <w:szCs w:val="14"/>
        </w:rPr>
        <w:t xml:space="preserve">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UL/CSA 60950资讯产品之安全标准</w:t>
      </w:r>
    </w:p>
    <w:p w:rsidR="002D15D9" w:rsidRPr="002D15D9" w:rsidRDefault="002D15D9" w:rsidP="002D15D9">
      <w:pPr>
        <w:widowControl/>
        <w:spacing w:before="100" w:beforeAutospacing="1" w:after="100" w:afterAutospacing="1" w:line="456" w:lineRule="auto"/>
        <w:ind w:left="360" w:hanging="3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2.</w:t>
      </w:r>
      <w:r w:rsidRPr="002D15D9">
        <w:rPr>
          <w:rFonts w:ascii="Times New Roman" w:eastAsia="宋体" w:hAnsi="Times New Roman" w:cs="Times New Roman"/>
          <w:color w:val="414141"/>
          <w:kern w:val="0"/>
          <w:sz w:val="14"/>
          <w:szCs w:val="14"/>
        </w:rPr>
        <w:t xml:space="preserve"> </w:t>
      </w:r>
      <w:r w:rsidRPr="002D15D9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IEC/EN60950-1标准</w:t>
      </w:r>
    </w:p>
    <w:p w:rsidR="002D15D9" w:rsidRPr="002D15D9" w:rsidRDefault="002D15D9" w:rsidP="002D15D9">
      <w:pPr>
        <w:widowControl/>
        <w:spacing w:line="456" w:lineRule="auto"/>
        <w:jc w:val="left"/>
        <w:rPr>
          <w:rFonts w:ascii="Tahoma" w:eastAsia="宋体" w:hAnsi="Tahoma" w:cs="Tahoma"/>
          <w:color w:val="414141"/>
          <w:kern w:val="0"/>
          <w:sz w:val="18"/>
          <w:szCs w:val="18"/>
        </w:rPr>
      </w:pPr>
      <w:r w:rsidRPr="002D15D9">
        <w:rPr>
          <w:rFonts w:ascii="宋体" w:eastAsia="宋体" w:hAnsi="宋体" w:cs="Tahoma" w:hint="eastAsia"/>
          <w:color w:val="414141"/>
          <w:kern w:val="0"/>
          <w:sz w:val="18"/>
          <w:szCs w:val="18"/>
        </w:rPr>
        <w:t>3.</w:t>
      </w:r>
      <w:r w:rsidRPr="002D15D9">
        <w:rPr>
          <w:rFonts w:ascii="Times New Roman" w:eastAsia="宋体" w:hAnsi="Times New Roman" w:cs="Times New Roman"/>
          <w:color w:val="414141"/>
          <w:kern w:val="0"/>
          <w:sz w:val="14"/>
          <w:szCs w:val="14"/>
        </w:rPr>
        <w:t xml:space="preserve"> </w:t>
      </w:r>
      <w:r w:rsidRPr="002D15D9">
        <w:rPr>
          <w:rFonts w:ascii="宋体" w:eastAsia="宋体" w:hAnsi="宋体" w:cs="Tahoma" w:hint="eastAsia"/>
          <w:color w:val="414141"/>
          <w:kern w:val="0"/>
          <w:szCs w:val="21"/>
        </w:rPr>
        <w:t>UL1310 CLASS 2 类电源标准</w:t>
      </w:r>
    </w:p>
    <w:p w:rsidR="00CF3B98" w:rsidRDefault="00CF3B98">
      <w:pPr>
        <w:rPr>
          <w:rFonts w:hint="eastAsia"/>
        </w:rPr>
      </w:pPr>
    </w:p>
    <w:sectPr w:rsidR="00CF3B98" w:rsidSect="00CF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5D9"/>
    <w:rsid w:val="002D15D9"/>
    <w:rsid w:val="00C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D15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2D15D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</dc:creator>
  <cp:lastModifiedBy>WCJ</cp:lastModifiedBy>
  <cp:revision>1</cp:revision>
  <dcterms:created xsi:type="dcterms:W3CDTF">2012-09-12T03:43:00Z</dcterms:created>
  <dcterms:modified xsi:type="dcterms:W3CDTF">2012-09-12T03:44:00Z</dcterms:modified>
</cp:coreProperties>
</file>